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AB" w:rsidRPr="00050755" w:rsidRDefault="006537AB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COMBINED TREATMENT BY LIPID-LOWERING DRUGS IN ACUTE LIPEMIA IN MICE</w:t>
      </w:r>
    </w:p>
    <w:p w:rsidR="00050755" w:rsidRDefault="006537AB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T.A. Korolenko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, M.M. Gevorgyan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, N.P. Voronina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, G.S. Russkikh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, T.P. Korolenko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50755" w:rsidRDefault="006537AB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E. Machova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:rsidR="00050755" w:rsidRDefault="006537AB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Physiology and Basic Medicine, Novosibirsk, Russian Federation</w:t>
      </w:r>
    </w:p>
    <w:p w:rsidR="00050755" w:rsidRDefault="006537AB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Biochemistry, Institute of Physiology and Basic Medicine, Novosibirsk, Russian Federation</w:t>
      </w:r>
    </w:p>
    <w:p w:rsidR="00050755" w:rsidRDefault="006537AB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Biochemistry, Institute of Biochemistry, Novosibirsk, Russian Federation</w:t>
      </w:r>
    </w:p>
    <w:p w:rsidR="00050755" w:rsidRDefault="006537AB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Novosibirsk Medical University, Novosibirsk, Russian Federation</w:t>
      </w:r>
    </w:p>
    <w:p w:rsidR="006537AB" w:rsidRDefault="006537AB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Institute of Chemistry Slovak </w:t>
      </w:r>
      <w:proofErr w:type="spellStart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Acad</w:t>
      </w:r>
      <w:proofErr w:type="spellEnd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Sci. Center for </w:t>
      </w:r>
      <w:proofErr w:type="spellStart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Glycomics</w:t>
      </w:r>
      <w:proofErr w:type="spellEnd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, Bratislava, Slovakia</w:t>
      </w:r>
    </w:p>
    <w:p w:rsidR="00050755" w:rsidRPr="00050755" w:rsidRDefault="00050755" w:rsidP="000507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755" w:rsidRDefault="006537AB" w:rsidP="0005075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 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Mannans can be used to stimulate macrophages </w:t>
      </w:r>
      <w:proofErr w:type="gramStart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proofErr w:type="gramEnd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effectively remove circulating atherogenic lipoproteins. Recently hypolipidemic effect of polysaccharide mannan A has been shown. The aim: to evaluate the hypolipidemic effect of combination of mannan A and statin/or fenofibrate in acute lipemia in mice. The combined therapy can be perspective in treatment of mixed hypercholesterolemia and hypertriglyceridemia (diabetes type 2, Wolman disease).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 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Acute lipemia in male CBA/Lac mice was induced by the single administration of lysosomal acid lipase inhibitor poloxamer 407 (P-407, 250 mg/kg); Mannan A from </w:t>
      </w:r>
      <w:r w:rsidRPr="00050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C. albicans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 serotype A (Inst. Chem., SAS, Slovakia) was administered </w:t>
      </w:r>
      <w:proofErr w:type="spellStart"/>
      <w:r w:rsidRPr="00050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i.p</w:t>
      </w:r>
      <w:proofErr w:type="spellEnd"/>
      <w:r w:rsidRPr="00050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a dose of 50 mg/kg; atorvastatin (70 mg/kg, </w:t>
      </w:r>
      <w:proofErr w:type="spellStart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Torvacard</w:t>
      </w:r>
      <w:proofErr w:type="spellEnd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Zentiva</w:t>
      </w:r>
      <w:proofErr w:type="spellEnd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, Slovakia) or Tricor (50 mg/kg, Abbott, France) </w:t>
      </w:r>
      <w:r w:rsidRPr="00050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per </w:t>
      </w:r>
      <w:proofErr w:type="spellStart"/>
      <w:r w:rsidRPr="00050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</w:t>
      </w:r>
      <w:proofErr w:type="spellEnd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 24 h before P-407. Serum lipids were measured using Biochemical Analyzer Beckman Coulter (USA); cystatin C - by mouse ELISA kit (</w:t>
      </w:r>
      <w:proofErr w:type="spellStart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BioVendor</w:t>
      </w:r>
      <w:proofErr w:type="spellEnd"/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, Czechia).</w:t>
      </w:r>
      <w:r w:rsidR="00050755" w:rsidRPr="0005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0755" w:rsidRDefault="006537AB" w:rsidP="0005075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In lipemia mannan A pretreatment significantly (p&lt;0.01) reduced serum atherogenic LDL-cholesterol, total cholesterol, and TG (not to the control level). Combination of mannan A and Tricor normalized serum lipid profile in lipemia, decreasing serum cholesterol (p&lt;0.001) and, especially TG (p&lt;0.001). Cystatin C is associated with lipemia and atherosclerosis development. P-407-induced lipemia increased serum cystatin C and atorvastatin decreased cystatin C up to the normal level, while pretreatment with Tricor was followed by elevated cystatin C level. </w:t>
      </w:r>
      <w:r w:rsidR="00050755" w:rsidRPr="0005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37AB" w:rsidRPr="00050755" w:rsidRDefault="006537AB" w:rsidP="000507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5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050755">
        <w:rPr>
          <w:rFonts w:ascii="Times New Roman" w:eastAsia="Times New Roman" w:hAnsi="Times New Roman" w:cs="Times New Roman"/>
          <w:color w:val="000000"/>
          <w:sz w:val="24"/>
          <w:szCs w:val="24"/>
        </w:rPr>
        <w:t>Mannan A significantly improved lipid profile in Tricor-treated mice with lipemia. Mannans could potentially serve as adjunct therapy to more conventional hypolipidemic medications such as statins and fenofibrates.</w:t>
      </w:r>
    </w:p>
    <w:p w:rsidR="006537AB" w:rsidRPr="00050755" w:rsidRDefault="006537AB" w:rsidP="006537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050755" w:rsidRDefault="00EA0B5D">
      <w:pPr>
        <w:rPr>
          <w:sz w:val="24"/>
          <w:szCs w:val="24"/>
        </w:rPr>
      </w:pPr>
    </w:p>
    <w:sectPr w:rsidR="00345DBB" w:rsidRPr="000507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5D" w:rsidRDefault="00EA0B5D" w:rsidP="00050755">
      <w:r>
        <w:separator/>
      </w:r>
    </w:p>
  </w:endnote>
  <w:endnote w:type="continuationSeparator" w:id="0">
    <w:p w:rsidR="00EA0B5D" w:rsidRDefault="00EA0B5D" w:rsidP="000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5D" w:rsidRDefault="00EA0B5D" w:rsidP="00050755">
      <w:r>
        <w:separator/>
      </w:r>
    </w:p>
  </w:footnote>
  <w:footnote w:type="continuationSeparator" w:id="0">
    <w:p w:rsidR="00EA0B5D" w:rsidRDefault="00EA0B5D" w:rsidP="0005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755" w:rsidRPr="00050755" w:rsidRDefault="00050755" w:rsidP="00050755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50755">
      <w:rPr>
        <w:rFonts w:ascii="Times New Roman" w:eastAsia="Times New Roman" w:hAnsi="Times New Roman" w:cs="Times New Roman"/>
        <w:color w:val="000000"/>
        <w:sz w:val="24"/>
        <w:szCs w:val="24"/>
      </w:rPr>
      <w:t>18-A-402-IAC</w:t>
    </w:r>
  </w:p>
  <w:p w:rsidR="00050755" w:rsidRPr="00050755" w:rsidRDefault="00050755" w:rsidP="00050755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50755">
      <w:rPr>
        <w:rFonts w:ascii="Times New Roman" w:eastAsia="Times New Roman" w:hAnsi="Times New Roman" w:cs="Times New Roman"/>
        <w:color w:val="000000"/>
        <w:sz w:val="24"/>
        <w:szCs w:val="24"/>
      </w:rPr>
      <w:t>16. Lipid and Lipoprotein Disorders, Basic and Clinical</w:t>
    </w:r>
  </w:p>
  <w:p w:rsidR="00050755" w:rsidRDefault="00050755">
    <w:pPr>
      <w:pStyle w:val="Header"/>
    </w:pPr>
  </w:p>
  <w:p w:rsidR="00050755" w:rsidRDefault="00050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AB"/>
    <w:rsid w:val="00050755"/>
    <w:rsid w:val="0030401F"/>
    <w:rsid w:val="006537AB"/>
    <w:rsid w:val="008A10D5"/>
    <w:rsid w:val="00A128E1"/>
    <w:rsid w:val="00E7251E"/>
    <w:rsid w:val="00E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1874"/>
  <w15:chartTrackingRefBased/>
  <w15:docId w15:val="{7FC9A797-1639-47D1-A7FD-8147E8E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55"/>
  </w:style>
  <w:style w:type="paragraph" w:styleId="Footer">
    <w:name w:val="footer"/>
    <w:basedOn w:val="Normal"/>
    <w:link w:val="FooterChar"/>
    <w:uiPriority w:val="99"/>
    <w:unhideWhenUsed/>
    <w:rsid w:val="00050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2018-05-24T06:19:00Z</dcterms:created>
  <dcterms:modified xsi:type="dcterms:W3CDTF">2018-05-24T06:23:00Z</dcterms:modified>
</cp:coreProperties>
</file>